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3906D177" w:rsidR="0085747A" w:rsidRPr="00B65963" w:rsidRDefault="0071620A" w:rsidP="00B65963">
      <w:pPr>
        <w:spacing w:after="0" w:line="240" w:lineRule="exact"/>
        <w:jc w:val="center"/>
        <w:rPr>
          <w:rFonts w:ascii="Corbel" w:hAnsi="Corbel"/>
          <w:b/>
          <w:sz w:val="20"/>
          <w:szCs w:val="20"/>
        </w:rPr>
      </w:pPr>
      <w:r w:rsidRPr="00B6596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65963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7C5127">
        <w:rPr>
          <w:rFonts w:ascii="Corbel" w:hAnsi="Corbel"/>
          <w:b/>
          <w:smallCaps/>
          <w:sz w:val="24"/>
          <w:szCs w:val="24"/>
        </w:rPr>
        <w:t>2019-2022</w:t>
      </w:r>
    </w:p>
    <w:p w14:paraId="6A743604" w14:textId="609CF035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7C5127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7C5127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387E2E2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 finansami projektu europejskiego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5D74996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/C-1.9a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271C083" w:rsidR="0085747A" w:rsidRPr="009C54AE" w:rsidRDefault="00B659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ADA838F" w:rsidR="0085747A" w:rsidRPr="009C54AE" w:rsidRDefault="00C41B9B" w:rsidP="00B65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65963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6D043C0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138A1A8" w:rsidR="0085747A" w:rsidRPr="009C54AE" w:rsidRDefault="00051B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E76A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53A74E0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BC42DED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7BD8017" w:rsidR="0085747A" w:rsidRPr="009C54AE" w:rsidRDefault="00B65963" w:rsidP="00B65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76AD">
              <w:rPr>
                <w:rFonts w:ascii="Corbel" w:hAnsi="Corbel"/>
                <w:b w:val="0"/>
                <w:sz w:val="24"/>
                <w:szCs w:val="24"/>
              </w:rPr>
              <w:t>r Bogumiła Grzebyk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380AF24" w:rsidR="0085747A" w:rsidRPr="009C54AE" w:rsidRDefault="00B65963" w:rsidP="00B65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76AD">
              <w:rPr>
                <w:rFonts w:ascii="Corbel" w:hAnsi="Corbel"/>
                <w:b w:val="0"/>
                <w:sz w:val="24"/>
                <w:szCs w:val="24"/>
              </w:rPr>
              <w:t>r Bogumiła Grzebyk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B6596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(</w:t>
            </w:r>
            <w:r w:rsidR="00363F78" w:rsidRPr="00B6596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65963">
              <w:rPr>
                <w:rFonts w:ascii="Corbel" w:hAnsi="Corbel"/>
                <w:szCs w:val="24"/>
              </w:rPr>
              <w:t>Wykł</w:t>
            </w:r>
            <w:proofErr w:type="spellEnd"/>
            <w:r w:rsidRPr="00B659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65963">
              <w:rPr>
                <w:rFonts w:ascii="Corbel" w:hAnsi="Corbel"/>
                <w:szCs w:val="24"/>
              </w:rPr>
              <w:t>Konw</w:t>
            </w:r>
            <w:proofErr w:type="spellEnd"/>
            <w:r w:rsidRPr="00B659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65963">
              <w:rPr>
                <w:rFonts w:ascii="Corbel" w:hAnsi="Corbel"/>
                <w:szCs w:val="24"/>
              </w:rPr>
              <w:t>Sem</w:t>
            </w:r>
            <w:proofErr w:type="spellEnd"/>
            <w:r w:rsidRPr="00B659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65963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65963">
              <w:rPr>
                <w:rFonts w:ascii="Corbel" w:hAnsi="Corbel"/>
                <w:szCs w:val="24"/>
              </w:rPr>
              <w:t>Prakt</w:t>
            </w:r>
            <w:proofErr w:type="spellEnd"/>
            <w:r w:rsidRPr="00B659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65963">
              <w:rPr>
                <w:rFonts w:ascii="Corbel" w:hAnsi="Corbel"/>
                <w:b/>
                <w:szCs w:val="24"/>
              </w:rPr>
              <w:t>Liczba pkt</w:t>
            </w:r>
            <w:r w:rsidR="00B90885" w:rsidRPr="00B65963">
              <w:rPr>
                <w:rFonts w:ascii="Corbel" w:hAnsi="Corbel"/>
                <w:b/>
                <w:szCs w:val="24"/>
              </w:rPr>
              <w:t>.</w:t>
            </w:r>
            <w:r w:rsidRPr="00B65963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B65963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B6596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0993DEB4" w:rsidR="00015B8F" w:rsidRPr="00B65963" w:rsidRDefault="00FE76AD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2E77AF2" w:rsidR="00015B8F" w:rsidRPr="00B65963" w:rsidRDefault="00710A95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6AC6EC4" w:rsidR="00015B8F" w:rsidRPr="00B65963" w:rsidRDefault="00710A95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6B3FF37F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5837AEF6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63D75DD5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597475C8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4A0FC139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0ACBDDFC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645657F6" w:rsidR="00015B8F" w:rsidRPr="00B65963" w:rsidRDefault="00FE76AD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FE1A789" w14:textId="77777777" w:rsidR="00B65963" w:rsidRPr="00617C46" w:rsidRDefault="00B65963" w:rsidP="00B659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EE4FE98" w14:textId="77777777" w:rsidR="00B65963" w:rsidRPr="009A27B8" w:rsidRDefault="00B65963" w:rsidP="00B659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0C38B1D" w14:textId="77777777" w:rsidR="00FE76AD" w:rsidRDefault="00FE76A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5343F4F0" w:rsidR="009C54AE" w:rsidRPr="00B65963" w:rsidRDefault="00B65963" w:rsidP="00B6596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hAnsi="Corbel"/>
          <w:b w:val="0"/>
          <w:szCs w:val="24"/>
        </w:rPr>
        <w:t xml:space="preserve"> </w:t>
      </w:r>
      <w:r w:rsidRPr="00B65963">
        <w:rPr>
          <w:rFonts w:ascii="Corbel" w:hAnsi="Corbel"/>
          <w:b w:val="0"/>
          <w:smallCaps w:val="0"/>
          <w:color w:val="000000"/>
          <w:szCs w:val="24"/>
        </w:rPr>
        <w:t>E</w:t>
      </w:r>
      <w:r>
        <w:rPr>
          <w:rFonts w:ascii="Corbel" w:hAnsi="Corbel"/>
          <w:b w:val="0"/>
          <w:smallCaps w:val="0"/>
          <w:color w:val="000000"/>
          <w:szCs w:val="24"/>
        </w:rPr>
        <w:t>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DDF2824" w:rsidR="0085747A" w:rsidRPr="009C54AE" w:rsidRDefault="00FE76A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zakresu: funkcjonowania Unii Europejskiej, rachunkowości, finansów, mikroekonomii, finansowania i funkcjonowania przedsiębiorstw</w:t>
            </w:r>
            <w: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663741" w14:textId="2BB886B2" w:rsidR="00F83B2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1141FAC" w14:textId="77777777" w:rsidR="00B65963" w:rsidRPr="009C54AE" w:rsidRDefault="00B65963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B6596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E540158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zagadnieniami dotyczącymi funduszy europejskich; </w:t>
            </w:r>
            <w:r w:rsidRPr="00B65963">
              <w:rPr>
                <w:rFonts w:ascii="Corbel" w:hAnsi="Corbel"/>
                <w:b w:val="0"/>
                <w:color w:val="000000"/>
                <w:sz w:val="24"/>
                <w:szCs w:val="24"/>
              </w:rPr>
              <w:t>podstawami prawnymi i siatką terminologiczną w ramach funduszy europejskich w Polsce.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45DBD188" w:rsidR="0085747A" w:rsidRPr="00B65963" w:rsidRDefault="00FE76A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725EE9E4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Zapoznanie studentów z mechanizmami funkcjonowania programów operacyjnych; korzystania z funduszy UE - w tym, w ramach programów operacyjnych.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778C8205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7222E95A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Wyjaśnienie zasad związanych z zarządzaniem finansami projektu europejskiego.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5E6E85">
        <w:tc>
          <w:tcPr>
            <w:tcW w:w="1701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7CB737BC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o funduszach europejskich i programach operacyjnych, mechanizmach korzystania oraz zasadach finansowania projektów europejskich. Zna podstawową terminologię w tym zakresie.</w:t>
            </w:r>
          </w:p>
        </w:tc>
        <w:tc>
          <w:tcPr>
            <w:tcW w:w="1873" w:type="dxa"/>
          </w:tcPr>
          <w:p w14:paraId="5C0FEE7C" w14:textId="77777777" w:rsidR="00B65963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K_W01,</w:t>
            </w:r>
          </w:p>
          <w:p w14:paraId="420AF1C0" w14:textId="0E9CC911" w:rsidR="00B65963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K_W07,</w:t>
            </w:r>
          </w:p>
          <w:p w14:paraId="6540A470" w14:textId="2FDA591C" w:rsidR="00B65963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K_W09,</w:t>
            </w:r>
          </w:p>
          <w:p w14:paraId="208BD672" w14:textId="66994908" w:rsidR="0085747A" w:rsidRPr="009F4524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4524">
              <w:rPr>
                <w:rFonts w:ascii="Corbel" w:hAnsi="Corbel"/>
                <w:b w:val="0"/>
              </w:rPr>
              <w:t>K_W13,</w:t>
            </w:r>
          </w:p>
        </w:tc>
      </w:tr>
      <w:tr w:rsidR="0085747A" w:rsidRPr="009C54AE" w14:paraId="48B116A6" w14:textId="77777777" w:rsidTr="005E6E85">
        <w:tc>
          <w:tcPr>
            <w:tcW w:w="1701" w:type="dxa"/>
          </w:tcPr>
          <w:p w14:paraId="55D5A6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2A11F03F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Rozpoznaje mechanizmy związane z funkcjonowaniem programów operacyjnych oraz posiada umiejętność obsługi projektów unijnych na każdym etapie ich prowadzenia</w:t>
            </w:r>
          </w:p>
        </w:tc>
        <w:tc>
          <w:tcPr>
            <w:tcW w:w="1873" w:type="dxa"/>
          </w:tcPr>
          <w:p w14:paraId="7346825D" w14:textId="77777777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K_U01,</w:t>
            </w:r>
          </w:p>
          <w:p w14:paraId="7EC94350" w14:textId="39199238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K_U05,</w:t>
            </w:r>
          </w:p>
          <w:p w14:paraId="5B9F0A1C" w14:textId="250B37C7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K_U07,</w:t>
            </w:r>
          </w:p>
          <w:p w14:paraId="656E048A" w14:textId="3A678112" w:rsidR="0085747A" w:rsidRPr="009F4524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4524">
              <w:rPr>
                <w:rFonts w:ascii="Corbel" w:hAnsi="Corbel"/>
                <w:b w:val="0"/>
              </w:rPr>
              <w:t>K_U09,</w:t>
            </w:r>
          </w:p>
        </w:tc>
      </w:tr>
      <w:tr w:rsidR="0085747A" w:rsidRPr="009C54AE" w14:paraId="32BADA47" w14:textId="77777777" w:rsidTr="005E6E85">
        <w:tc>
          <w:tcPr>
            <w:tcW w:w="1701" w:type="dxa"/>
          </w:tcPr>
          <w:p w14:paraId="4CBEB17A" w14:textId="1E82AEE1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5EA9F3E0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i weryfikować wiedzę i źródła informacji naukowej, potrafi współdziałać i współpracować w grupie pełniąc w niej różne role.</w:t>
            </w:r>
          </w:p>
        </w:tc>
        <w:tc>
          <w:tcPr>
            <w:tcW w:w="1873" w:type="dxa"/>
          </w:tcPr>
          <w:p w14:paraId="4C94693B" w14:textId="77777777" w:rsidR="00B65963" w:rsidRDefault="00B65963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K_K02,</w:t>
            </w:r>
          </w:p>
          <w:p w14:paraId="3269D731" w14:textId="2FCF56B9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K_K03,</w:t>
            </w:r>
          </w:p>
          <w:p w14:paraId="2BA6A2A8" w14:textId="2171345D" w:rsidR="0085747A" w:rsidRPr="009F4524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4524">
              <w:rPr>
                <w:rFonts w:ascii="Corbel" w:hAnsi="Corbel"/>
                <w:b w:val="0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03EC01D" w14:textId="77777777" w:rsidR="00B65963" w:rsidRPr="009C54AE" w:rsidRDefault="00B6596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A96B92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A96B92">
        <w:tc>
          <w:tcPr>
            <w:tcW w:w="9520" w:type="dxa"/>
          </w:tcPr>
          <w:p w14:paraId="0E748DA1" w14:textId="77777777" w:rsidR="00FE76AD" w:rsidRPr="00632380" w:rsidRDefault="00FE76AD" w:rsidP="00FE76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80">
              <w:rPr>
                <w:rFonts w:ascii="Corbel" w:hAnsi="Corbel"/>
                <w:sz w:val="24"/>
                <w:szCs w:val="24"/>
              </w:rPr>
              <w:t xml:space="preserve">Wprowadzenie do przedmiotu zarządzanie finansami projektu europejskiego  </w:t>
            </w:r>
          </w:p>
          <w:p w14:paraId="760C695A" w14:textId="724753C3" w:rsidR="0085747A" w:rsidRPr="009C54AE" w:rsidRDefault="00FE76AD" w:rsidP="00FE76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Omówienie p</w:t>
            </w:r>
            <w:r w:rsidRPr="00632380">
              <w:rPr>
                <w:rFonts w:ascii="Corbel" w:hAnsi="Corbel"/>
                <w:color w:val="000000"/>
                <w:sz w:val="24"/>
                <w:szCs w:val="24"/>
              </w:rPr>
              <w:t>erspe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ktywy finansowej 2021-2027</w:t>
            </w:r>
            <w:r w:rsidRPr="00632380">
              <w:rPr>
                <w:rFonts w:ascii="Corbel" w:hAnsi="Corbel"/>
                <w:color w:val="000000"/>
                <w:sz w:val="24"/>
                <w:szCs w:val="24"/>
              </w:rPr>
              <w:t xml:space="preserve"> - ramy czasowe, założenia budżetowe, cele rozwojowe i priorytety oraz dokumenty strategiczne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na poziomie unijnym i krajowym</w:t>
            </w:r>
          </w:p>
        </w:tc>
      </w:tr>
      <w:tr w:rsidR="0085747A" w:rsidRPr="009C54AE" w14:paraId="4AE4DDAB" w14:textId="77777777" w:rsidTr="00A96B92">
        <w:tc>
          <w:tcPr>
            <w:tcW w:w="9520" w:type="dxa"/>
          </w:tcPr>
          <w:p w14:paraId="04036872" w14:textId="77777777" w:rsidR="00FE76AD" w:rsidRDefault="00FE76AD" w:rsidP="00FE76A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i przygotowanie projektu</w:t>
            </w:r>
          </w:p>
          <w:p w14:paraId="13CA1719" w14:textId="11CA91DE" w:rsidR="0085747A" w:rsidRPr="009C54AE" w:rsidRDefault="00FE76AD" w:rsidP="00FE76AD">
            <w:pPr>
              <w:pStyle w:val="Akapitzlist"/>
              <w:spacing w:after="0" w:line="240" w:lineRule="auto"/>
              <w:ind w:left="63" w:hanging="6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problemów i celów projektu. Matryca logiczna. Biznes plan i studium wykonalności. Tworzenie harmonogramów.</w:t>
            </w:r>
          </w:p>
        </w:tc>
      </w:tr>
      <w:tr w:rsidR="0085747A" w:rsidRPr="009C54AE" w14:paraId="551073A5" w14:textId="77777777" w:rsidTr="00A96B92">
        <w:tc>
          <w:tcPr>
            <w:tcW w:w="9520" w:type="dxa"/>
          </w:tcPr>
          <w:p w14:paraId="40186EEB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i sposoby finansowania projektów europejskich.</w:t>
            </w:r>
          </w:p>
          <w:p w14:paraId="4918BCD1" w14:textId="0463FB27" w:rsidR="0085747A" w:rsidRPr="009C54AE" w:rsidRDefault="00A96B92" w:rsidP="00A96B92">
            <w:pPr>
              <w:pStyle w:val="Akapitzlist"/>
              <w:spacing w:after="0" w:line="240" w:lineRule="auto"/>
              <w:ind w:left="0" w:hanging="7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finansowania a koszt kapitału w projektach europejskich. Koszt kapitału własnego i obcego. Pomoc publiczna w projektach europejskich.</w:t>
            </w:r>
          </w:p>
        </w:tc>
      </w:tr>
      <w:tr w:rsidR="00A96B92" w:rsidRPr="009C54AE" w14:paraId="0DDCD244" w14:textId="77777777" w:rsidTr="00A96B92">
        <w:tc>
          <w:tcPr>
            <w:tcW w:w="9520" w:type="dxa"/>
          </w:tcPr>
          <w:p w14:paraId="5BFD0211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06E73">
              <w:rPr>
                <w:rFonts w:ascii="Corbel" w:hAnsi="Corbel"/>
                <w:sz w:val="24"/>
                <w:szCs w:val="24"/>
              </w:rPr>
              <w:t>Budżetowanie kosztów i p</w:t>
            </w:r>
            <w:r>
              <w:rPr>
                <w:rFonts w:ascii="Corbel" w:hAnsi="Corbel"/>
                <w:sz w:val="24"/>
                <w:szCs w:val="24"/>
              </w:rPr>
              <w:t xml:space="preserve">odatków w projekcie europejskim </w:t>
            </w:r>
            <w:r w:rsidRPr="00C06E73">
              <w:rPr>
                <w:rFonts w:ascii="Corbel" w:hAnsi="Corbel"/>
                <w:sz w:val="24"/>
                <w:szCs w:val="24"/>
              </w:rPr>
              <w:t>jako instrument zarządzania finansami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46DC5605" w14:textId="14454063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06E73">
              <w:rPr>
                <w:rFonts w:ascii="Corbel" w:hAnsi="Corbel"/>
                <w:sz w:val="24"/>
                <w:szCs w:val="24"/>
              </w:rPr>
              <w:t>Rodzaje wydatków i ich kwalifikowalność. Podatki a budżetowanie kosztów</w:t>
            </w:r>
          </w:p>
        </w:tc>
      </w:tr>
      <w:tr w:rsidR="00A96B92" w:rsidRPr="009C54AE" w14:paraId="55FA235B" w14:textId="77777777" w:rsidTr="00A96B92">
        <w:tc>
          <w:tcPr>
            <w:tcW w:w="9520" w:type="dxa"/>
          </w:tcPr>
          <w:p w14:paraId="47199C5A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finansowe projektów europejskich </w:t>
            </w:r>
          </w:p>
          <w:p w14:paraId="6DFB1FA6" w14:textId="3C900768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rachunku wyników. Konstrukcja bilansu i przepływów finansowych projektu.</w:t>
            </w:r>
          </w:p>
        </w:tc>
      </w:tr>
      <w:tr w:rsidR="00A96B92" w:rsidRPr="009C54AE" w14:paraId="33A146A0" w14:textId="77777777" w:rsidTr="00A96B92">
        <w:tc>
          <w:tcPr>
            <w:tcW w:w="9520" w:type="dxa"/>
          </w:tcPr>
          <w:p w14:paraId="1F67EE46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ekonomiczna i finansowa projektu europejskiego</w:t>
            </w:r>
          </w:p>
          <w:p w14:paraId="2EE57409" w14:textId="712CBA89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Zakres i metody analizy ekonomicznej stosowane w projektach. Analiza finansowa jako narzędzie oceny i weryfikacji planowanych zamierzeń. Rachunek efektywności projektów europejskich.</w:t>
            </w:r>
          </w:p>
        </w:tc>
      </w:tr>
      <w:tr w:rsidR="00A96B92" w:rsidRPr="009C54AE" w14:paraId="2AE0E28A" w14:textId="77777777" w:rsidTr="00A96B92">
        <w:tc>
          <w:tcPr>
            <w:tcW w:w="9520" w:type="dxa"/>
          </w:tcPr>
          <w:p w14:paraId="42329DEA" w14:textId="55AEAB5C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Monitoring i ewaluacja projektów finansowych z funduszy UE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A96B92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230FF5" w14:textId="77777777" w:rsidTr="00A96B92">
        <w:tc>
          <w:tcPr>
            <w:tcW w:w="9520" w:type="dxa"/>
          </w:tcPr>
          <w:p w14:paraId="2FCEEA06" w14:textId="3F0FECDF" w:rsidR="00A96B92" w:rsidRPr="001B343C" w:rsidRDefault="00A96B92" w:rsidP="00A96B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Fundusze strukturalne i Fundusz Spójno</w:t>
            </w:r>
            <w:r>
              <w:rPr>
                <w:rFonts w:ascii="Corbel" w:hAnsi="Corbel"/>
                <w:sz w:val="24"/>
                <w:szCs w:val="24"/>
              </w:rPr>
              <w:t>ści a perspektywa finansowa 2021-2027</w:t>
            </w:r>
            <w:r w:rsidRPr="001B343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9B5524C" w14:textId="58A67332" w:rsidR="0085747A" w:rsidRPr="009C54AE" w:rsidRDefault="00A96B92" w:rsidP="00A96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Omówi</w:t>
            </w:r>
            <w:r>
              <w:rPr>
                <w:rFonts w:ascii="Corbel" w:hAnsi="Corbel"/>
                <w:sz w:val="24"/>
                <w:szCs w:val="24"/>
              </w:rPr>
              <w:t>enie perspektywy finansowej 2021-2027</w:t>
            </w:r>
            <w:r w:rsidRPr="001B343C">
              <w:rPr>
                <w:rFonts w:ascii="Corbel" w:hAnsi="Corbel"/>
                <w:sz w:val="24"/>
                <w:szCs w:val="24"/>
              </w:rPr>
              <w:t xml:space="preserve"> - ramy czasowe, założenia budżetowe, cele rozwojowe i priorytety oraz dokumenty strategiczne na poziomie unijnym i krajowym</w:t>
            </w:r>
            <w:r>
              <w:rPr>
                <w:rFonts w:ascii="Corbel" w:eastAsia="Times New Roman" w:hAnsi="Corbel" w:cs="Helvetica"/>
                <w:sz w:val="24"/>
                <w:szCs w:val="24"/>
                <w:lang w:eastAsia="pl-PL"/>
              </w:rPr>
              <w:t xml:space="preserve">. </w:t>
            </w:r>
            <w:r w:rsidRPr="001B343C">
              <w:rPr>
                <w:rFonts w:ascii="Corbel" w:eastAsia="Times New Roman" w:hAnsi="Corbel" w:cs="Helvetica"/>
                <w:sz w:val="24"/>
                <w:szCs w:val="24"/>
                <w:lang w:eastAsia="pl-PL"/>
              </w:rPr>
              <w:t xml:space="preserve">Przepływ środków finansowych pomiędzy Polską a budżetem UE. </w:t>
            </w:r>
          </w:p>
        </w:tc>
      </w:tr>
      <w:tr w:rsidR="0085747A" w:rsidRPr="009C54AE" w14:paraId="7BDBAFB0" w14:textId="77777777" w:rsidTr="00A96B92">
        <w:tc>
          <w:tcPr>
            <w:tcW w:w="9520" w:type="dxa"/>
          </w:tcPr>
          <w:p w14:paraId="38EF4171" w14:textId="77777777" w:rsidR="00A96B92" w:rsidRPr="001B343C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Planowanie i przygotowanie projektu</w:t>
            </w:r>
          </w:p>
          <w:p w14:paraId="0827D9D0" w14:textId="4DAE5687" w:rsidR="0085747A" w:rsidRPr="009C54AE" w:rsidRDefault="00A96B92" w:rsidP="00A96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Charakterystyka projektu. Analiza problemów i celów projektu. Matryca logiczna. Biznes plan i studium wykonalności. Tworzenie harmonogramów. Źródła i sposoby finansowania projektów europejskich. Struktura finansowania a koszt kapitału w projektach europejskich. Koszt kapitału własnego i obcego. Pomoc publiczna w projektach europejskich.</w:t>
            </w:r>
          </w:p>
        </w:tc>
      </w:tr>
      <w:tr w:rsidR="0085747A" w:rsidRPr="009C54AE" w14:paraId="52C24D11" w14:textId="77777777" w:rsidTr="00A96B92">
        <w:tc>
          <w:tcPr>
            <w:tcW w:w="9520" w:type="dxa"/>
          </w:tcPr>
          <w:p w14:paraId="7667C331" w14:textId="77777777" w:rsidR="00A96B92" w:rsidRDefault="00A96B92" w:rsidP="00A96B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 xml:space="preserve">Przygotowanie dokumentacji aplikacyjnej </w:t>
            </w:r>
          </w:p>
          <w:p w14:paraId="35EFFCCE" w14:textId="05B82544" w:rsidR="0085747A" w:rsidRPr="009C54AE" w:rsidRDefault="00A96B92" w:rsidP="00A96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Dokumentacja aplikacyjna dla projektu twardego (wniosek, biznes plan, załączniki</w:t>
            </w:r>
            <w:r w:rsidRPr="001B343C">
              <w:rPr>
                <w:rFonts w:ascii="Corbel" w:hAnsi="Corbel"/>
                <w:sz w:val="24"/>
                <w:szCs w:val="24"/>
              </w:rPr>
              <w:t>) lub</w:t>
            </w:r>
            <w:r>
              <w:rPr>
                <w:rFonts w:ascii="Corbel" w:hAnsi="Corbel"/>
                <w:sz w:val="24"/>
                <w:szCs w:val="24"/>
              </w:rPr>
              <w:t xml:space="preserve"> dla projektu miękkiego (wniosek, załączniki</w:t>
            </w:r>
            <w:r w:rsidRPr="001B343C">
              <w:rPr>
                <w:rFonts w:ascii="Corbel" w:hAnsi="Corbel"/>
                <w:sz w:val="24"/>
                <w:szCs w:val="24"/>
              </w:rPr>
              <w:t>). Analiza, uzupełnienie i ocena</w:t>
            </w:r>
            <w:r>
              <w:rPr>
                <w:rFonts w:ascii="Corbel" w:hAnsi="Corbel"/>
                <w:sz w:val="24"/>
                <w:szCs w:val="24"/>
              </w:rPr>
              <w:t xml:space="preserve"> projektu.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C51276" w14:textId="77777777" w:rsidR="00A96B92" w:rsidRPr="00195BBE" w:rsidRDefault="00A96B92" w:rsidP="00A96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95BBE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60621E2B" w14:textId="77777777" w:rsidR="00A96B92" w:rsidRPr="00195BBE" w:rsidRDefault="00A96B92" w:rsidP="00A96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95BBE">
        <w:rPr>
          <w:rFonts w:ascii="Corbel" w:hAnsi="Corbel"/>
          <w:b w:val="0"/>
          <w:smallCaps w:val="0"/>
          <w:szCs w:val="24"/>
        </w:rPr>
        <w:t>Ćwiczenia: praca w grupach (analiza danyc</w:t>
      </w:r>
      <w:r>
        <w:rPr>
          <w:rFonts w:ascii="Corbel" w:hAnsi="Corbel"/>
          <w:b w:val="0"/>
          <w:smallCaps w:val="0"/>
          <w:szCs w:val="24"/>
        </w:rPr>
        <w:t>h liczbowych, dyskusja), praca w wybranych zespołach obejmująca przygotowaniem projektu w ramach wybranego programu operacyjnego.</w:t>
      </w:r>
      <w:r>
        <w:rPr>
          <w:rFonts w:ascii="Corbel" w:hAnsi="Corbel"/>
          <w:szCs w:val="24"/>
        </w:rPr>
        <w:t xml:space="preserve"> </w:t>
      </w:r>
    </w:p>
    <w:p w14:paraId="047A5BED" w14:textId="77777777" w:rsidR="00A96B92" w:rsidRPr="009C54AE" w:rsidRDefault="00A96B9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A96B92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A96B92">
        <w:tc>
          <w:tcPr>
            <w:tcW w:w="1962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0277C97A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</w:t>
            </w:r>
            <w:r w:rsidRPr="00521AA7">
              <w:rPr>
                <w:rFonts w:ascii="Corbel" w:hAnsi="Corbel"/>
                <w:b w:val="0"/>
                <w:smallCaps w:val="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17" w:type="dxa"/>
          </w:tcPr>
          <w:p w14:paraId="4D5562F6" w14:textId="393C2237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5747A" w:rsidRPr="009C54AE" w14:paraId="2D84DE03" w14:textId="77777777" w:rsidTr="00A96B92">
        <w:tc>
          <w:tcPr>
            <w:tcW w:w="1962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26454B36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6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w grupach, projekt, egzamin pisemny</w:t>
            </w:r>
          </w:p>
        </w:tc>
        <w:tc>
          <w:tcPr>
            <w:tcW w:w="2117" w:type="dxa"/>
          </w:tcPr>
          <w:p w14:paraId="69C1090B" w14:textId="52F97A23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96B92" w:rsidRPr="009C54AE" w14:paraId="399FEA7D" w14:textId="77777777" w:rsidTr="00A96B92">
        <w:tc>
          <w:tcPr>
            <w:tcW w:w="1962" w:type="dxa"/>
          </w:tcPr>
          <w:p w14:paraId="652D1EEC" w14:textId="4A7C4826" w:rsidR="00A96B92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F082F43" w14:textId="55B69A62" w:rsidR="00A96B92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aktywności, obserwacja w trakcie ćwiczeń</w:t>
            </w:r>
          </w:p>
        </w:tc>
        <w:tc>
          <w:tcPr>
            <w:tcW w:w="2117" w:type="dxa"/>
          </w:tcPr>
          <w:p w14:paraId="4809C38E" w14:textId="6C254B35" w:rsidR="00A96B92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49F45A7" w14:textId="4EFA6D0D" w:rsidR="00AD485F" w:rsidRPr="00B65963" w:rsidRDefault="00AD485F" w:rsidP="00AD4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963">
              <w:rPr>
                <w:rFonts w:ascii="Corbel" w:hAnsi="Corbel"/>
                <w:b w:val="0"/>
                <w:smallCaps w:val="0"/>
                <w:szCs w:val="24"/>
              </w:rPr>
              <w:t>Egzamin pisemny w formie testu (pytania zamknięte jednokrotnego wyboru i otwarte problemowe) – podstawą uzyskania pozytywnej oceny jest udzielenie poprawnych odpowiedzi na 51% pytań.</w:t>
            </w:r>
          </w:p>
          <w:p w14:paraId="1D4016D3" w14:textId="78A11809" w:rsidR="00AD485F" w:rsidRPr="00B65963" w:rsidRDefault="00AD485F" w:rsidP="00AD485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 xml:space="preserve">Ćwiczenia - uzyskanie pozytywnej oceny z testu, efektów pracy zespołowej (do wyboru projekt inwestycyjny bądź nie inwestycyjny w ramach wybranego programu operacyjnego) oraz aktywności podczas pracy w grupach. </w:t>
            </w:r>
          </w:p>
          <w:p w14:paraId="54225531" w14:textId="078C9879" w:rsidR="0085747A" w:rsidRPr="00B65963" w:rsidRDefault="00AD485F" w:rsidP="00B65963">
            <w:pPr>
              <w:spacing w:after="0"/>
              <w:rPr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lastRenderedPageBreak/>
              <w:t>Ocena końcowa z ćwiczeń stanowić będzie średnią arytmetyczną ocen z testu i projektu. Przewidywana jest możliwość podniesienia oceny o 0,5 stopnia za aktywność studenta na zajęciach.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89685D2" w:rsidR="0085747A" w:rsidRPr="009C54AE" w:rsidRDefault="00710A95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68F01638" w:rsidR="00C61DC5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4B2711FF" w:rsidR="00C61DC5" w:rsidRPr="009C54AE" w:rsidRDefault="00710A95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D913E94" w:rsidR="0085747A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16495FF7" w:rsidR="0085747A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2691C251" w:rsidR="0085747A" w:rsidRPr="009C54AE" w:rsidRDefault="006F3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40D86283" w:rsidR="0085747A" w:rsidRPr="009C54AE" w:rsidRDefault="006F3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94F2701" w14:textId="5397D01F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0FE0A5F" w14:textId="77777777" w:rsidR="00B65963" w:rsidRDefault="006F382B" w:rsidP="00B6596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Domiter</w:t>
            </w:r>
            <w:proofErr w:type="spellEnd"/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Marciszewska A., Zarządzanie projektami unijnymi. Teoria i praktyka, Warszawa 2013.</w:t>
            </w:r>
          </w:p>
          <w:p w14:paraId="0299712F" w14:textId="0CE0C1CC" w:rsidR="00B65963" w:rsidRPr="00B65963" w:rsidRDefault="006F382B" w:rsidP="00B6596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Dylewski M., Filipiak B., Guranowski A., Hołub-Iwan J., Zarządzanie finansami projektu </w:t>
            </w:r>
            <w:r w:rsidR="00B65963"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 </w:t>
            </w:r>
          </w:p>
          <w:p w14:paraId="50F2B9B2" w14:textId="33730D9D" w:rsidR="006F382B" w:rsidRPr="009C54AE" w:rsidRDefault="006F382B" w:rsidP="00B65963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05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europejskiego, Wyd. </w:t>
            </w:r>
            <w:proofErr w:type="spellStart"/>
            <w:r w:rsidRPr="005805F7">
              <w:rPr>
                <w:rFonts w:ascii="Corbel" w:hAnsi="Corbel"/>
                <w:b w:val="0"/>
                <w:bCs/>
                <w:smallCaps w:val="0"/>
                <w:szCs w:val="24"/>
              </w:rPr>
              <w:t>C.H</w:t>
            </w:r>
            <w:proofErr w:type="spellEnd"/>
            <w:r w:rsidRPr="005805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Beck, Warszawa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2018</w:t>
            </w:r>
            <w:r w:rsidRPr="005805F7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FDE0BB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F2DB2F8" w14:textId="77777777" w:rsidR="00B65963" w:rsidRPr="00B65963" w:rsidRDefault="006F382B" w:rsidP="00B659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Krasuska</w:t>
            </w:r>
            <w:proofErr w:type="spellEnd"/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Fundusze unijne w nowej perspektywie, Oficyna Prawa Polskiego, Warszawa 2014.</w:t>
            </w:r>
          </w:p>
          <w:p w14:paraId="07ED177D" w14:textId="77777777" w:rsidR="00B65963" w:rsidRPr="00B65963" w:rsidRDefault="006F382B" w:rsidP="00B659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Grzebyk B., Walenia A., Zadania instytucji zarządzających w procesie wdrażania regionalnych programów operacyjnych w regionach Polski Wschodniej, [w:] Nierówności Społeczne a wzrost gospodarczy, z. 40 (4/2014), Wyd. Uniwersytet Rzeszowski, Rzeszów 2014 r., s. 56-66.</w:t>
            </w:r>
          </w:p>
          <w:p w14:paraId="1F17CF12" w14:textId="2DAACEC2" w:rsidR="006F382B" w:rsidRPr="009C54AE" w:rsidRDefault="006F382B" w:rsidP="00B659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Podstawowe akty prawne i inne dokumenty dotyczące polityki</w:t>
            </w:r>
            <w:r w:rsidR="009F4524"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rozwoju i funduszy unijnych.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E66D71" w14:textId="77777777" w:rsidR="00287FD0" w:rsidRDefault="00287FD0" w:rsidP="00C16ABF">
      <w:pPr>
        <w:spacing w:after="0" w:line="240" w:lineRule="auto"/>
      </w:pPr>
      <w:r>
        <w:separator/>
      </w:r>
    </w:p>
  </w:endnote>
  <w:endnote w:type="continuationSeparator" w:id="0">
    <w:p w14:paraId="7EF20D02" w14:textId="77777777" w:rsidR="00287FD0" w:rsidRDefault="00287FD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77EDC2" w14:textId="77777777" w:rsidR="00287FD0" w:rsidRDefault="00287FD0" w:rsidP="00C16ABF">
      <w:pPr>
        <w:spacing w:after="0" w:line="240" w:lineRule="auto"/>
      </w:pPr>
      <w:r>
        <w:separator/>
      </w:r>
    </w:p>
  </w:footnote>
  <w:footnote w:type="continuationSeparator" w:id="0">
    <w:p w14:paraId="1A3F8E01" w14:textId="77777777" w:rsidR="00287FD0" w:rsidRDefault="00287FD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A5736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0E263CC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BE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7FD0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93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65F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67E"/>
    <w:rsid w:val="00647FA8"/>
    <w:rsid w:val="00650C5F"/>
    <w:rsid w:val="00654934"/>
    <w:rsid w:val="006620D9"/>
    <w:rsid w:val="00671958"/>
    <w:rsid w:val="00673848"/>
    <w:rsid w:val="00675843"/>
    <w:rsid w:val="00696477"/>
    <w:rsid w:val="006D050F"/>
    <w:rsid w:val="006D6139"/>
    <w:rsid w:val="006E5D65"/>
    <w:rsid w:val="006F1282"/>
    <w:rsid w:val="006F1FBC"/>
    <w:rsid w:val="006F31E2"/>
    <w:rsid w:val="006F382B"/>
    <w:rsid w:val="00706544"/>
    <w:rsid w:val="007072BA"/>
    <w:rsid w:val="00710A95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C5127"/>
    <w:rsid w:val="007D6E56"/>
    <w:rsid w:val="007F4155"/>
    <w:rsid w:val="0081554D"/>
    <w:rsid w:val="0081707E"/>
    <w:rsid w:val="008449B3"/>
    <w:rsid w:val="008552A2"/>
    <w:rsid w:val="0085747A"/>
    <w:rsid w:val="00884922"/>
    <w:rsid w:val="00884B1A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524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6B92"/>
    <w:rsid w:val="00A97DE1"/>
    <w:rsid w:val="00AB053C"/>
    <w:rsid w:val="00AD1146"/>
    <w:rsid w:val="00AD27D3"/>
    <w:rsid w:val="00AD485F"/>
    <w:rsid w:val="00AD66D6"/>
    <w:rsid w:val="00AE1160"/>
    <w:rsid w:val="00AE203C"/>
    <w:rsid w:val="00AE2E74"/>
    <w:rsid w:val="00AE5FCB"/>
    <w:rsid w:val="00AF2C1E"/>
    <w:rsid w:val="00B06142"/>
    <w:rsid w:val="00B135B1"/>
    <w:rsid w:val="00B13829"/>
    <w:rsid w:val="00B3130B"/>
    <w:rsid w:val="00B40ADB"/>
    <w:rsid w:val="00B43B77"/>
    <w:rsid w:val="00B43E80"/>
    <w:rsid w:val="00B607DB"/>
    <w:rsid w:val="00B65963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6ED7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7633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76AD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485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485F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48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F38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3F5E5-CFCA-4C9F-AC82-8102E5ADE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1118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2019-02-06T12:12:00Z</cp:lastPrinted>
  <dcterms:created xsi:type="dcterms:W3CDTF">2021-01-31T21:54:00Z</dcterms:created>
  <dcterms:modified xsi:type="dcterms:W3CDTF">2021-11-05T11:27:00Z</dcterms:modified>
</cp:coreProperties>
</file>